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中小学、幼儿园教师资格证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申请认定方式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</w:rPr>
        <w:t>申请人登录中国教师资格网（www.jszg.edu.cn），通过“网上办事”栏目下“教师资格认定”服务入口，点击“在线办理”进行账号注册和报名。注册方法可参考中国教师资格网主页面“咨询服务”栏下的“操作手册”。注册成功后，先完善个人信息，并在申请人员申请的认定机构网报时间段内登录报名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一、个人信息中心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1.完善个人信息。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对于注册后首次登录的或个人信息未完善的用户，须先完善个人身份信息。证件类型为身份证的，需要补充民族；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检查无误后，点击“提交”按钮，完成个人信息的完善和提交。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注意：身份证件号码一经注册，不允许修改。如果身份证件号码填写错误，需要重新进行用户注册。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姓名、身份证件有效开始日期、身份证件有效截止日期，在“修改个人身份信息”页面不允许修改。如果信息填写错误，需要进入实名核验页面修改，再进行实名核验，通过后即可修改成功。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2.教师资格考试信息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教师资格考试信息：</w:t>
      </w:r>
      <w:r>
        <w:rPr>
          <w:rFonts w:ascii="宋体" w:hAnsi="宋体" w:eastAsia="宋体"/>
          <w:sz w:val="28"/>
          <w:szCs w:val="28"/>
        </w:rPr>
        <w:t>只有参加了国家中小学教师资格考试且成绩合格的申请人，此处才会自动同步考试合格证明上的相关信息。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师范生教师职业能力证书：</w:t>
      </w:r>
      <w:r>
        <w:rPr>
          <w:rFonts w:ascii="宋体" w:hAnsi="宋体" w:eastAsia="宋体"/>
          <w:sz w:val="28"/>
          <w:szCs w:val="28"/>
        </w:rPr>
        <w:t>只有2021年及以后实施免试认定改革的高等学校，且考核合格并取得《师范生教师职业能力证书》的教育类研究生和师范生，才会自动同步该证书上的相关信息。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3.普通话证书信息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核验证书：输入证书编号，点击【核验】按钮后，系统将在国家普通话水平测试信息管理系统中自动同步该证书信息。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4.学历学籍信息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2024届应届毕业生</w:t>
      </w:r>
      <w:r>
        <w:rPr>
          <w:rFonts w:hint="eastAsia" w:ascii="宋体" w:hAnsi="宋体" w:eastAsia="宋体"/>
          <w:sz w:val="28"/>
          <w:szCs w:val="28"/>
        </w:rPr>
        <w:t>只可在认定报名过程中通过【同步学籍】功能进行同步。同步后的学籍信息会在个人信息中心展示。应届毕业生不需要录入学历信息。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2023级专升本学生</w:t>
      </w:r>
      <w:r>
        <w:rPr>
          <w:rFonts w:hint="eastAsia" w:ascii="宋体" w:hAnsi="宋体" w:eastAsia="宋体"/>
          <w:sz w:val="28"/>
          <w:szCs w:val="28"/>
        </w:rPr>
        <w:t>只能添加学历信息，根据申请人所取得的学历证书选择学历的校验类型。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2022级专升本学生</w:t>
      </w:r>
      <w:r>
        <w:rPr>
          <w:rFonts w:hint="eastAsia" w:ascii="宋体" w:hAnsi="宋体" w:eastAsia="宋体"/>
          <w:sz w:val="28"/>
          <w:szCs w:val="28"/>
        </w:rPr>
        <w:t>以专科学历进行认定按照2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3级专升本学生方式处理，以本科学历进行认定按照2024届应届毕业生方式处理。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（二）报名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在网报时间段内，申请人可在“中国教师资格网（www.jszg.edu.cn）”用本人的账号登录并报名。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1.网报时，认定机构，申请高中阶段教师资格的，选择“</w:t>
      </w:r>
      <w:r>
        <w:rPr>
          <w:rFonts w:ascii="黑体" w:hAnsi="黑体" w:eastAsia="黑体"/>
          <w:b/>
          <w:bCs/>
          <w:sz w:val="28"/>
          <w:szCs w:val="28"/>
        </w:rPr>
        <w:t>十堰市教育局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现场确认点选择</w:t>
      </w:r>
      <w:r>
        <w:rPr>
          <w:rFonts w:hint="eastAsia" w:ascii="黑体" w:hAnsi="黑体" w:eastAsia="黑体"/>
          <w:b/>
          <w:bCs/>
          <w:sz w:val="28"/>
          <w:szCs w:val="28"/>
        </w:rPr>
        <w:t>茅箭区教育局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2.申请认定初中</w:t>
      </w:r>
      <w:r>
        <w:rPr>
          <w:rFonts w:hint="eastAsia" w:ascii="宋体" w:hAnsi="宋体" w:eastAsia="宋体"/>
          <w:sz w:val="28"/>
          <w:szCs w:val="28"/>
        </w:rPr>
        <w:t>、小学、幼儿园教师资格</w:t>
      </w:r>
      <w:r>
        <w:rPr>
          <w:rFonts w:ascii="宋体" w:hAnsi="宋体" w:eastAsia="宋体"/>
          <w:sz w:val="28"/>
          <w:szCs w:val="28"/>
        </w:rPr>
        <w:t>的，认定机构</w:t>
      </w:r>
      <w:r>
        <w:rPr>
          <w:rFonts w:hint="eastAsia" w:ascii="宋体" w:hAnsi="宋体" w:eastAsia="宋体"/>
          <w:sz w:val="28"/>
          <w:szCs w:val="28"/>
        </w:rPr>
        <w:t>选择</w:t>
      </w:r>
      <w:r>
        <w:rPr>
          <w:rFonts w:hint="eastAsia" w:ascii="黑体" w:hAnsi="黑体" w:eastAsia="黑体"/>
          <w:b/>
          <w:bCs/>
          <w:sz w:val="28"/>
          <w:szCs w:val="28"/>
        </w:rPr>
        <w:t>茅箭区教育局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现场确认点选择</w:t>
      </w:r>
      <w:r>
        <w:rPr>
          <w:rFonts w:hint="eastAsia" w:ascii="黑体" w:hAnsi="黑体" w:eastAsia="黑体"/>
          <w:b/>
          <w:bCs/>
          <w:sz w:val="28"/>
          <w:szCs w:val="28"/>
        </w:rPr>
        <w:t>汉江师范学院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按照教师资格认定为属地管理原则，我校应届毕业生教师资格认定属于茅箭区管理，学生在选择认定机构的时候严格按照前面两条执行，不得选择其他县市区作为认定机构或确认机构。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申请人在系统中上传的照片应为本人近</w:t>
      </w:r>
      <w:r>
        <w:rPr>
          <w:rFonts w:ascii="宋体" w:hAnsi="宋体" w:eastAsia="宋体"/>
          <w:sz w:val="28"/>
          <w:szCs w:val="28"/>
        </w:rPr>
        <w:t>6个月以内的免冠、</w:t>
      </w:r>
      <w:r>
        <w:rPr>
          <w:rFonts w:hint="eastAsia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1301750</wp:posOffset>
            </wp:positionV>
            <wp:extent cx="885190" cy="1219835"/>
            <wp:effectExtent l="0" t="0" r="10160" b="18415"/>
            <wp:wrapSquare wrapText="bothSides"/>
            <wp:docPr id="1" name="图片 1" descr="http://jyj.shiyan.gov.cn/zwdt/tzgg/202208/W02022081854597600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yj.shiyan.gov.cn/zwdt/tzgg/202208/W0202208185459760042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t>正面、彩色白底证件照（不允许戴帽子、头巾、发带、墨镜等），不得上传黑白照片；（2）照片格式及大小：JPG/JPEG格式，不大于190K，照片必须显示考生头部和肩的上部；（3）照片不得过度美颜失真，必须以白色为背景（背景中不得带有家具、门框、风景、树木等物体）；此照片信息须与现场确认时上交相片同底版，蓝底、红底及其他颜色均视为不合格。示例如下：</w:t>
      </w:r>
      <w:r>
        <w:rPr>
          <w:rFonts w:hint="eastAsia" w:ascii="宋体" w:hAnsi="宋体" w:eastAsia="宋体"/>
          <w:sz w:val="28"/>
          <w:szCs w:val="28"/>
        </w:rPr>
        <w:t>示例如右图：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申请人按系统要求如实完整填写其他申请材料，核对所填报名信息，确认无误后点击“提交”按钮，上报报名信息，已审核的“教师资格认定申请信息”将不能修改，请申请人慎重填写申请信息。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（三）签署《个人承诺书》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人请点击个人承诺书图片，通过手机浏览器、微信、支付宝或其他扫码工具扫描页面中弹出的二维码，并在手机端手写签名。提交签名后，点击网页端的“已提交”按钮，查看签名合成后的效果。如需修改，可点击合成后的图片，重新获取二维码。</w:t>
      </w:r>
      <w:r>
        <w:rPr>
          <w:rFonts w:hint="eastAsia" w:ascii="黑体" w:hAnsi="黑体" w:eastAsia="黑体"/>
          <w:b/>
          <w:bCs/>
          <w:sz w:val="28"/>
          <w:szCs w:val="28"/>
        </w:rPr>
        <w:t>如预览时发现上传的《个人承诺书》位置不正确、不清晰或签名不完整，请务必重新上传，以免影响认定。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下载系统生成的《教师资格认定申请表》。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体检医院及联系方式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十堰市人民医院0719-8637855、十堰市太和医院0719-8801175、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国药东风总医院0719-8272276、茅箭区人民医院0719-8788310</w:t>
      </w:r>
    </w:p>
    <w:p>
      <w:pPr>
        <w:spacing w:line="360" w:lineRule="auto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湖北省户籍申请人在线开具无犯罪证明方法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1.微信公众号搜索，进入“湖北公安政务服务平台”。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2.点击左下角“微警务”，常用业务中选“无犯罪业务”，点击右上交“申报”，注册填写信息，按要求上传附件材料审核。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3.“我的办件详情”中显示“办结”后，点击页面最下“查看（下载）”无犯罪证明，将该证明打印。</w:t>
      </w:r>
    </w:p>
    <w:p>
      <w:pPr>
        <w:spacing w:line="360" w:lineRule="auto"/>
        <w:ind w:firstLine="560" w:firstLineChars="20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1749425" cy="2321560"/>
            <wp:effectExtent l="0" t="0" r="3175" b="2540"/>
            <wp:docPr id="2" name="图片 2" descr="qq_pic_merged_171317989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_pic_merged_171317989739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4.下载“公安一网通办”APP，注册登陆后扫描无犯罪证明中二维码，显示出“无犯罪记录证明核验”，将该核验结果截图打印并由本人签字，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与无犯罪证明打印件一并提交。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8250" cy="2752090"/>
            <wp:effectExtent l="0" t="0" r="0" b="10160"/>
            <wp:docPr id="4" name="图片 4" descr="Screenshot_2024-04-15-19-23-02-77_9d6ca196173956b012958210db5a7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-04-15-19-23-02-77_9d6ca196173956b012958210db5a71f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3170" cy="2743200"/>
            <wp:effectExtent l="0" t="0" r="5080" b="0"/>
            <wp:docPr id="3" name="图片 3" descr="qq_pic_merged_171317991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71317991896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10307"/>
    <w:multiLevelType w:val="singleLevel"/>
    <w:tmpl w:val="11C1030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5DF56F"/>
    <w:multiLevelType w:val="singleLevel"/>
    <w:tmpl w:val="375DF5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EwZTExYzQ1YTIzZWYyZWRiOTNjZGYzMWNjYmEifQ=="/>
  </w:docVars>
  <w:rsids>
    <w:rsidRoot w:val="32E7537F"/>
    <w:rsid w:val="00474554"/>
    <w:rsid w:val="009C225D"/>
    <w:rsid w:val="00B95831"/>
    <w:rsid w:val="025F6733"/>
    <w:rsid w:val="046917C8"/>
    <w:rsid w:val="0C83357C"/>
    <w:rsid w:val="0D0839DA"/>
    <w:rsid w:val="0D907DC5"/>
    <w:rsid w:val="11202CF1"/>
    <w:rsid w:val="19EC7E26"/>
    <w:rsid w:val="1B26620D"/>
    <w:rsid w:val="1F9B5D7A"/>
    <w:rsid w:val="20BA367F"/>
    <w:rsid w:val="23964DA2"/>
    <w:rsid w:val="25383479"/>
    <w:rsid w:val="26FB2C9E"/>
    <w:rsid w:val="2A9D5364"/>
    <w:rsid w:val="2CE43832"/>
    <w:rsid w:val="32E7537F"/>
    <w:rsid w:val="3F7B6278"/>
    <w:rsid w:val="42446DF5"/>
    <w:rsid w:val="46115240"/>
    <w:rsid w:val="46484A3B"/>
    <w:rsid w:val="47A04ACD"/>
    <w:rsid w:val="4AFA3535"/>
    <w:rsid w:val="4B577B99"/>
    <w:rsid w:val="4D0842FB"/>
    <w:rsid w:val="4ED51C23"/>
    <w:rsid w:val="530C5B33"/>
    <w:rsid w:val="56871662"/>
    <w:rsid w:val="568C78C5"/>
    <w:rsid w:val="5AB7294F"/>
    <w:rsid w:val="5FF05A6E"/>
    <w:rsid w:val="603E1B4D"/>
    <w:rsid w:val="654323A1"/>
    <w:rsid w:val="68107493"/>
    <w:rsid w:val="68214962"/>
    <w:rsid w:val="6ACB15B2"/>
    <w:rsid w:val="6EB8009F"/>
    <w:rsid w:val="703B0F88"/>
    <w:rsid w:val="725C7D2B"/>
    <w:rsid w:val="73C54D03"/>
    <w:rsid w:val="7A8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1372</Characters>
  <Lines>11</Lines>
  <Paragraphs>3</Paragraphs>
  <TotalTime>4</TotalTime>
  <ScaleCrop>false</ScaleCrop>
  <LinksUpToDate>false</LinksUpToDate>
  <CharactersWithSpaces>1609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2024-04-11T11:06:00Z</dcterms:created>
  <dc:creator>Dora</dc:creator>
  <cp:lastModifiedBy>Dora</cp:lastModifiedBy>
  <dcterms:modified xsi:type="dcterms:W3CDTF">2024-04-15T11:55:12Z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42D5DA6FCB88484F83FC7487F706BB2D_11</vt:lpwstr>
  </property>
</Properties>
</file>